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B13" w:rsidRDefault="00601B13" w:rsidP="00601B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eastAsiaTheme="majorEastAsia"/>
          <w:noProof/>
          <w:color w:val="000000"/>
          <w14:ligatures w14:val="standardContextual"/>
        </w:rPr>
        <w:drawing>
          <wp:inline distT="0" distB="0" distL="0" distR="0" wp14:anchorId="637D1AB0" wp14:editId="5175BBCF">
            <wp:extent cx="1109709" cy="998738"/>
            <wp:effectExtent l="0" t="0" r="0" b="0"/>
            <wp:docPr id="930759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5917" name="Image 930759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270" cy="101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B13" w:rsidRDefault="00601B13" w:rsidP="00601B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INFO &amp; RÈGLEMENTS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  <w:lang w:val="fr-FR"/>
        </w:rPr>
        <w:t xml:space="preserve">Date : </w:t>
      </w:r>
      <w:r>
        <w:rPr>
          <w:rStyle w:val="normaltextrun"/>
          <w:rFonts w:eastAsiaTheme="majorEastAsia"/>
          <w:color w:val="000000"/>
          <w:lang w:val="fr-FR"/>
        </w:rPr>
        <w:t>samedi le 7 février 2026 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 xml:space="preserve">**dimanche le 8 février 2026 </w:t>
      </w:r>
      <w:r>
        <w:rPr>
          <w:rStyle w:val="normaltextrun"/>
          <w:rFonts w:eastAsiaTheme="majorEastAsia"/>
          <w:color w:val="000000"/>
          <w:u w:val="single"/>
        </w:rPr>
        <w:t>si</w:t>
      </w:r>
      <w:r>
        <w:rPr>
          <w:rStyle w:val="normaltextrun"/>
          <w:rFonts w:eastAsiaTheme="majorEastAsia"/>
          <w:color w:val="000000"/>
        </w:rPr>
        <w:t xml:space="preserve"> l’événement doit être remis à cause de la température**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Coût de participation/location</w:t>
      </w:r>
      <w:r>
        <w:rPr>
          <w:rStyle w:val="normaltextrun"/>
          <w:rFonts w:eastAsiaTheme="majorEastAsia"/>
          <w:color w:val="000000"/>
        </w:rPr>
        <w:t>: 550$ (pour 2 équipes)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  <w:lang w:val="fr-FR"/>
        </w:rPr>
        <w:t xml:space="preserve">Inscription &amp; </w:t>
      </w:r>
      <w:proofErr w:type="gramStart"/>
      <w:r>
        <w:rPr>
          <w:rStyle w:val="normaltextrun"/>
          <w:rFonts w:eastAsiaTheme="majorEastAsia"/>
          <w:b/>
          <w:bCs/>
          <w:color w:val="000000"/>
          <w:lang w:val="fr-FR"/>
        </w:rPr>
        <w:t>paiement</w:t>
      </w:r>
      <w:r>
        <w:rPr>
          <w:rStyle w:val="normaltextrun"/>
          <w:rFonts w:eastAsiaTheme="majorEastAsia"/>
          <w:color w:val="000000"/>
          <w:lang w:val="fr-FR"/>
        </w:rPr>
        <w:t>:</w:t>
      </w:r>
      <w:proofErr w:type="gramEnd"/>
      <w:r>
        <w:rPr>
          <w:rStyle w:val="normaltextrun"/>
          <w:rFonts w:eastAsiaTheme="majorEastAsia"/>
          <w:color w:val="000000"/>
          <w:lang w:val="fr-FR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 xml:space="preserve">Responsable: </w:t>
      </w:r>
      <w:r>
        <w:rPr>
          <w:rStyle w:val="normaltextrun"/>
          <w:rFonts w:eastAsiaTheme="majorEastAsia"/>
          <w:color w:val="000000"/>
        </w:rPr>
        <w:t>un seul joueur/responsable servira d’intermédiaire entre les organisateurs et les 2 équipes qui s’affronteront. </w:t>
      </w:r>
      <w:r>
        <w:rPr>
          <w:rStyle w:val="eop"/>
          <w:rFonts w:eastAsiaTheme="majorEastAsia"/>
          <w:color w:val="000000"/>
        </w:rPr>
        <w:t> </w:t>
      </w:r>
    </w:p>
    <w:p w:rsidR="00601B13" w:rsidRPr="001861DE" w:rsidRDefault="00601B13" w:rsidP="00601B13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Durée de la location</w:t>
      </w:r>
      <w:r>
        <w:rPr>
          <w:rStyle w:val="normaltextrun"/>
          <w:rFonts w:eastAsiaTheme="majorEastAsia"/>
          <w:color w:val="000000"/>
        </w:rPr>
        <w:t xml:space="preserve">: 50 minutes exactement ex. 10 h – 10 h 50, 11 h – 11 h 50, etc. Si vous jouez un match officiel et que ce dernier n’est pas terminé après 50 minutes, vous devrez quitter la glace peu importe le résultat et/ou le temps restant </w:t>
      </w:r>
      <w:r w:rsidRPr="001861DE">
        <w:rPr>
          <w:rStyle w:val="normaltextrun"/>
          <w:rFonts w:eastAsiaTheme="majorEastAsia"/>
          <w:color w:val="000000"/>
        </w:rPr>
        <w:t>au ‘cadran’</w:t>
      </w:r>
      <w:r w:rsidRPr="001861DE">
        <w:rPr>
          <w:rStyle w:val="eop"/>
          <w:rFonts w:eastAsiaTheme="majorEastAsia"/>
          <w:color w:val="000000"/>
        </w:rPr>
        <w:t> </w:t>
      </w:r>
    </w:p>
    <w:p w:rsidR="00601B13" w:rsidRDefault="00925837" w:rsidP="00601B13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</w:pPr>
      <w:r w:rsidRPr="00925837">
        <w:rPr>
          <w:rStyle w:val="normaltextrun"/>
          <w:rFonts w:eastAsiaTheme="majorEastAsia"/>
          <w:b/>
          <w:bCs/>
          <w:color w:val="000000"/>
        </w:rPr>
        <w:t>Nombre de joueurs</w:t>
      </w:r>
      <w:r>
        <w:rPr>
          <w:rStyle w:val="normaltextrun"/>
          <w:rFonts w:eastAsiaTheme="majorEastAsia"/>
          <w:b/>
          <w:bCs/>
          <w:color w:val="000000"/>
        </w:rPr>
        <w:t xml:space="preserve"> </w:t>
      </w:r>
      <w:r w:rsidRPr="00925837">
        <w:rPr>
          <w:rStyle w:val="normaltextrun"/>
          <w:rFonts w:eastAsiaTheme="majorEastAsia"/>
          <w:b/>
          <w:bCs/>
          <w:color w:val="000000"/>
        </w:rPr>
        <w:t>/ équipe</w:t>
      </w:r>
      <w:r w:rsidR="00601B13" w:rsidRPr="00925837">
        <w:rPr>
          <w:rStyle w:val="normaltextrun"/>
          <w:rFonts w:eastAsiaTheme="majorEastAsia"/>
          <w:b/>
          <w:bCs/>
          <w:color w:val="000000"/>
        </w:rPr>
        <w:t>:</w:t>
      </w:r>
      <w:r w:rsidR="00601B13" w:rsidRPr="00925837">
        <w:rPr>
          <w:rStyle w:val="normaltextrun"/>
          <w:rFonts w:eastAsiaTheme="majorEastAsia"/>
          <w:color w:val="000000"/>
        </w:rPr>
        <w:t xml:space="preserve"> vu la grosseur du chalet/des vestiaires, un maximum de</w:t>
      </w:r>
      <w:r>
        <w:rPr>
          <w:rStyle w:val="normaltextrun"/>
          <w:rFonts w:eastAsiaTheme="majorEastAsia"/>
          <w:color w:val="000000"/>
        </w:rPr>
        <w:t xml:space="preserve"> 14 j</w:t>
      </w:r>
      <w:r w:rsidR="00601B13" w:rsidRPr="00925837">
        <w:rPr>
          <w:rStyle w:val="normaltextrun"/>
          <w:rFonts w:eastAsiaTheme="majorEastAsia"/>
          <w:color w:val="000000"/>
        </w:rPr>
        <w:t>oueurs</w:t>
      </w:r>
      <w:r w:rsidR="00601B13" w:rsidRPr="001861DE">
        <w:rPr>
          <w:rStyle w:val="normaltextrun"/>
          <w:rFonts w:eastAsiaTheme="majorEastAsia"/>
          <w:color w:val="000000"/>
        </w:rPr>
        <w:t xml:space="preserve"> sera per</w:t>
      </w:r>
      <w:r w:rsidR="00601B13">
        <w:rPr>
          <w:rStyle w:val="normaltextrun"/>
          <w:rFonts w:eastAsiaTheme="majorEastAsia"/>
          <w:color w:val="000000"/>
        </w:rPr>
        <w:t>mis par équipe.</w:t>
      </w:r>
      <w:r w:rsidR="00601B13"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Reçu d’impôt</w:t>
      </w:r>
      <w:r>
        <w:rPr>
          <w:rStyle w:val="normaltextrun"/>
          <w:rFonts w:eastAsiaTheme="majorEastAsia"/>
          <w:color w:val="000000"/>
        </w:rPr>
        <w:t>: Veuillez noter qu’il n’y aura pas d’émission de reçu d’impôt pour la participation à l’événement. Seuls les commanditaires de l’événement pourront bénéficier de cet avantage.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Arbitre</w:t>
      </w:r>
      <w:r>
        <w:rPr>
          <w:rStyle w:val="normaltextrun"/>
          <w:rFonts w:eastAsiaTheme="majorEastAsia"/>
          <w:color w:val="000000"/>
        </w:rPr>
        <w:t>: aucun arbitre fourni par les organisateurs. La présence ou non d’un arbitre appartient à la discrétion du locataire. Notez qu’il n’y aura aucun vestiaire dédié pour les arbitres. 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 xml:space="preserve">Équipement: </w:t>
      </w:r>
      <w:r>
        <w:rPr>
          <w:rStyle w:val="normaltextrun"/>
          <w:rFonts w:eastAsiaTheme="majorEastAsia"/>
          <w:color w:val="000000"/>
        </w:rPr>
        <w:t xml:space="preserve">le port de l’équipement complet est obligatoire y compris le casque protecteur </w:t>
      </w:r>
      <w:r>
        <w:rPr>
          <w:rStyle w:val="normaltextrun"/>
          <w:rFonts w:eastAsiaTheme="majorEastAsia"/>
          <w:color w:val="000000"/>
          <w:u w:val="single"/>
        </w:rPr>
        <w:t>avec protecteur facial complet</w:t>
      </w:r>
      <w:r>
        <w:rPr>
          <w:rStyle w:val="normaltextrun"/>
          <w:rFonts w:eastAsiaTheme="majorEastAsia"/>
          <w:color w:val="000000"/>
        </w:rPr>
        <w:t xml:space="preserve"> et le </w:t>
      </w:r>
      <w:proofErr w:type="spellStart"/>
      <w:r>
        <w:rPr>
          <w:rStyle w:val="normaltextrun"/>
          <w:rFonts w:eastAsiaTheme="majorEastAsia"/>
          <w:color w:val="000000"/>
        </w:rPr>
        <w:t>protège-cou</w:t>
      </w:r>
      <w:proofErr w:type="spellEnd"/>
      <w:r>
        <w:rPr>
          <w:rStyle w:val="normaltextrun"/>
          <w:rFonts w:eastAsiaTheme="majorEastAsia"/>
          <w:color w:val="000000"/>
        </w:rPr>
        <w:t xml:space="preserve">. Sans ces pièces d’équipement, un joueur pourrait se voir </w:t>
      </w:r>
      <w:r>
        <w:rPr>
          <w:rStyle w:val="normaltextrun"/>
          <w:rFonts w:eastAsiaTheme="majorEastAsia"/>
          <w:b/>
          <w:bCs/>
          <w:color w:val="000000"/>
          <w:u w:val="single"/>
        </w:rPr>
        <w:t>refuser</w:t>
      </w:r>
      <w:r>
        <w:rPr>
          <w:rStyle w:val="normaltextrun"/>
          <w:rFonts w:eastAsiaTheme="majorEastAsia"/>
          <w:color w:val="000000"/>
        </w:rPr>
        <w:t xml:space="preserve"> l’accès à la patinoire.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>
          <w:rPr>
            <w:rStyle w:val="normaltextrun"/>
            <w:rFonts w:eastAsiaTheme="majorEastAsia"/>
            <w:color w:val="467886"/>
            <w:u w:val="single"/>
          </w:rPr>
          <w:t>https://www.education.gouv.qc.ca/organismes-de-loisir-et-de-sport/securite-integrite-et-ethique/reglementation/application-de-la-reglementation/hockey</w:t>
        </w:r>
      </w:hyperlink>
      <w:r>
        <w:rPr>
          <w:rStyle w:val="eop"/>
          <w:rFonts w:eastAsiaTheme="majorEastAsia"/>
        </w:rPr>
        <w:t> </w:t>
      </w:r>
    </w:p>
    <w:p w:rsidR="00601B13" w:rsidRDefault="00601B13" w:rsidP="00601B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Tableau indicateur</w:t>
      </w:r>
      <w:r>
        <w:rPr>
          <w:rStyle w:val="normaltextrun"/>
          <w:rFonts w:eastAsiaTheme="majorEastAsia"/>
          <w:color w:val="000000"/>
        </w:rPr>
        <w:t>: Il n’y aura aucun tableau indicateur sur place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 xml:space="preserve">Douches: </w:t>
      </w:r>
      <w:r>
        <w:rPr>
          <w:rStyle w:val="normaltextrun"/>
          <w:rFonts w:eastAsiaTheme="majorEastAsia"/>
          <w:color w:val="000000"/>
        </w:rPr>
        <w:t xml:space="preserve">Les joueurs auront accès aux douches situés au Centre communautaire Marcel-Giroux (CCMG) de l’autre côté de la rue (4501 avenue </w:t>
      </w:r>
      <w:proofErr w:type="spellStart"/>
      <w:r>
        <w:rPr>
          <w:rStyle w:val="normaltextrun"/>
          <w:rFonts w:eastAsiaTheme="majorEastAsia"/>
          <w:color w:val="000000"/>
        </w:rPr>
        <w:t>Bannantyne</w:t>
      </w:r>
      <w:proofErr w:type="spellEnd"/>
      <w:r>
        <w:rPr>
          <w:rStyle w:val="normaltextrun"/>
          <w:rFonts w:eastAsiaTheme="majorEastAsia"/>
          <w:color w:val="000000"/>
        </w:rPr>
        <w:t>). L’accès aux salles de toilettes avec douches sera réservé pour les équipes participantes.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numPr>
          <w:ilvl w:val="0"/>
          <w:numId w:val="12"/>
        </w:numPr>
        <w:spacing w:before="0" w:beforeAutospacing="0" w:after="0" w:afterAutospacing="0"/>
        <w:ind w:firstLine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Stationnement</w:t>
      </w:r>
      <w:r>
        <w:rPr>
          <w:rStyle w:val="normaltextrun"/>
          <w:rFonts w:eastAsiaTheme="majorEastAsia"/>
          <w:color w:val="000000"/>
        </w:rPr>
        <w:t>: Un stationnement gratuit est situé à l’arrière du CCMG.</w:t>
      </w:r>
      <w:r>
        <w:rPr>
          <w:rStyle w:val="eop"/>
          <w:rFonts w:eastAsiaTheme="majorEastAsia"/>
          <w:color w:val="000000"/>
        </w:rPr>
        <w:t> </w:t>
      </w:r>
    </w:p>
    <w:p w:rsidR="00601B13" w:rsidRDefault="00601B13" w:rsidP="00601B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:rsidR="007E3CA0" w:rsidRPr="00B30F86" w:rsidRDefault="00601B13" w:rsidP="00601B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30F86">
        <w:rPr>
          <w:rStyle w:val="normaltextrun"/>
          <w:rFonts w:ascii="Apple Color Emoji" w:eastAsiaTheme="majorEastAsia" w:hAnsi="Apple Color Emoji" w:cs="Apple Color Emoji"/>
          <w:b/>
          <w:bCs/>
          <w:color w:val="000000"/>
        </w:rPr>
        <w:t>🏒</w:t>
      </w:r>
      <w:r w:rsidRPr="00B30F86">
        <w:rPr>
          <w:rStyle w:val="normaltextrun"/>
          <w:rFonts w:eastAsiaTheme="majorEastAsia"/>
          <w:b/>
          <w:bCs/>
          <w:color w:val="000000"/>
        </w:rPr>
        <w:t xml:space="preserve"> Participez à la Classique Hivernale Énergie et jouez pour une bonne cause!</w:t>
      </w:r>
      <w:r w:rsidRPr="00B30F86">
        <w:rPr>
          <w:rStyle w:val="eop"/>
          <w:rFonts w:eastAsiaTheme="majorEastAsia"/>
          <w:b/>
          <w:bCs/>
          <w:color w:val="000000"/>
        </w:rPr>
        <w:t> </w:t>
      </w:r>
    </w:p>
    <w:sectPr w:rsidR="007E3CA0" w:rsidRPr="00B30F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04"/>
    <w:multiLevelType w:val="multilevel"/>
    <w:tmpl w:val="A5C0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262ED9"/>
    <w:multiLevelType w:val="multilevel"/>
    <w:tmpl w:val="DCC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0A0662"/>
    <w:multiLevelType w:val="multilevel"/>
    <w:tmpl w:val="3498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9F1D9C"/>
    <w:multiLevelType w:val="multilevel"/>
    <w:tmpl w:val="480C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DF5FF2"/>
    <w:multiLevelType w:val="multilevel"/>
    <w:tmpl w:val="1E6A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CD30A9"/>
    <w:multiLevelType w:val="multilevel"/>
    <w:tmpl w:val="DCC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F163BB"/>
    <w:multiLevelType w:val="multilevel"/>
    <w:tmpl w:val="7788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E12FBE"/>
    <w:multiLevelType w:val="multilevel"/>
    <w:tmpl w:val="A20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A27A78"/>
    <w:multiLevelType w:val="multilevel"/>
    <w:tmpl w:val="5BC8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1C19C1"/>
    <w:multiLevelType w:val="multilevel"/>
    <w:tmpl w:val="764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9C2921"/>
    <w:multiLevelType w:val="multilevel"/>
    <w:tmpl w:val="11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9306CE"/>
    <w:multiLevelType w:val="multilevel"/>
    <w:tmpl w:val="8EB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E56FEF"/>
    <w:multiLevelType w:val="multilevel"/>
    <w:tmpl w:val="E9AA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976028"/>
    <w:multiLevelType w:val="multilevel"/>
    <w:tmpl w:val="549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5824218">
    <w:abstractNumId w:val="0"/>
  </w:num>
  <w:num w:numId="2" w16cid:durableId="776490391">
    <w:abstractNumId w:val="8"/>
  </w:num>
  <w:num w:numId="3" w16cid:durableId="461196939">
    <w:abstractNumId w:val="6"/>
  </w:num>
  <w:num w:numId="4" w16cid:durableId="1007903383">
    <w:abstractNumId w:val="10"/>
  </w:num>
  <w:num w:numId="5" w16cid:durableId="2096977669">
    <w:abstractNumId w:val="13"/>
  </w:num>
  <w:num w:numId="6" w16cid:durableId="704402203">
    <w:abstractNumId w:val="1"/>
  </w:num>
  <w:num w:numId="7" w16cid:durableId="191653742">
    <w:abstractNumId w:val="12"/>
  </w:num>
  <w:num w:numId="8" w16cid:durableId="1473912479">
    <w:abstractNumId w:val="4"/>
  </w:num>
  <w:num w:numId="9" w16cid:durableId="731544004">
    <w:abstractNumId w:val="7"/>
  </w:num>
  <w:num w:numId="10" w16cid:durableId="424809757">
    <w:abstractNumId w:val="3"/>
  </w:num>
  <w:num w:numId="11" w16cid:durableId="1078213152">
    <w:abstractNumId w:val="5"/>
  </w:num>
  <w:num w:numId="12" w16cid:durableId="1545630810">
    <w:abstractNumId w:val="2"/>
  </w:num>
  <w:num w:numId="13" w16cid:durableId="1866944486">
    <w:abstractNumId w:val="9"/>
  </w:num>
  <w:num w:numId="14" w16cid:durableId="746196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13"/>
    <w:rsid w:val="001861DE"/>
    <w:rsid w:val="001D2AEF"/>
    <w:rsid w:val="0048083F"/>
    <w:rsid w:val="005604C5"/>
    <w:rsid w:val="00601B13"/>
    <w:rsid w:val="00724D5D"/>
    <w:rsid w:val="00776021"/>
    <w:rsid w:val="007E3CA0"/>
    <w:rsid w:val="00925837"/>
    <w:rsid w:val="00B3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87EDE"/>
  <w15:chartTrackingRefBased/>
  <w15:docId w15:val="{9006E01D-8AB2-094B-A986-4D85B57C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1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1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1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1B1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1B1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1B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1B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1B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1B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1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1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1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1B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1B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1B1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1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1B1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1B1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601B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wacimagecontainer">
    <w:name w:val="wacimagecontainer"/>
    <w:basedOn w:val="Policepardfaut"/>
    <w:rsid w:val="00601B13"/>
  </w:style>
  <w:style w:type="character" w:customStyle="1" w:styleId="eop">
    <w:name w:val="eop"/>
    <w:basedOn w:val="Policepardfaut"/>
    <w:rsid w:val="00601B13"/>
  </w:style>
  <w:style w:type="character" w:customStyle="1" w:styleId="normaltextrun">
    <w:name w:val="normaltextrun"/>
    <w:basedOn w:val="Policepardfaut"/>
    <w:rsid w:val="0060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gouv.qc.ca/organismes-de-loisir-et-de-sport/securite-integrite-et-ethique/reglementation/application-de-la-reglementation/hocke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Brisson</dc:creator>
  <cp:keywords/>
  <dc:description/>
  <cp:lastModifiedBy>Johan Brisson</cp:lastModifiedBy>
  <cp:revision>4</cp:revision>
  <dcterms:created xsi:type="dcterms:W3CDTF">2025-10-24T16:30:00Z</dcterms:created>
  <dcterms:modified xsi:type="dcterms:W3CDTF">2025-11-07T17:14:00Z</dcterms:modified>
</cp:coreProperties>
</file>